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28"/>
        <w:gridCol w:w="1729"/>
        <w:gridCol w:w="3458"/>
        <w:gridCol w:w="1729"/>
        <w:tblGridChange w:id="0">
          <w:tblGrid>
            <w:gridCol w:w="1728"/>
            <w:gridCol w:w="1729"/>
            <w:gridCol w:w="3458"/>
            <w:gridCol w:w="1729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Nik,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[igorlearen izen-abizenak]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andreak/jaunak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rtl w:val="0"/>
              </w:rPr>
              <w:t xml:space="preserve">[enpresaren izena]-(e)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ko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666666"/>
                <w:rtl w:val="0"/>
              </w:rPr>
              <w:t xml:space="preserve"> [kargua]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naizen honek,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atsegin handiz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Moi, </w:t>
            </w: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[nom et prénom],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en tant que</w:t>
            </w: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 [poste]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de </w:t>
            </w: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[entreprise], ai le plaisir de vous inviter 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[zertara/Evenement]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gonbidatzen zaitut.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Eguna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Ordua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Heure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Tokia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Lieu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4076700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1.izenburua">
    <w:name w:val="1. izenburua"/>
    <w:basedOn w:val="Normala"/>
    <w:next w:val="Normala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divQm0k7F+F2FG8Papo8uyz3w==">CgMxLjA4AHIhMVZfem5MUWFVVEl3QnR5S3d6ZGxrUDMxZWFxMWJYbDRp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2021-02-16T13:09:00Z</dcterms:created>
  <dc:creator>albar</dc:creator>
</cp:coreProperties>
</file>