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972.0" w:type="dxa"/>
        <w:jc w:val="left"/>
        <w:tblInd w:w="-70.0" w:type="dxa"/>
        <w:tblLayout w:type="fixed"/>
        <w:tblLook w:val="0000"/>
      </w:tblPr>
      <w:tblGrid>
        <w:gridCol w:w="8972"/>
        <w:tblGridChange w:id="0">
          <w:tblGrid>
            <w:gridCol w:w="8972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[hartzailearen izen-abizenak]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[erakundea]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[kalea] [zenbakia], [solairua]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[posta-kodea] [herria]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KEXA ADIERAZI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[hartzailearen izena/abizena]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jauna/andrea: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Aurreko astean, zuen dendan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 [produktuta]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erosi genuen.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Pasa den hilean, zuen enpresara jo nuen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 [zerbitzua]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eskuratu nahian.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Kontratatu genuen zerbitzua eta jaso duguna erabat ezberdinak izan direnez,...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Ez gaude batere konforme jaso dugun produktuarekin.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Horrelakorik berriz ez gertatzea espero dugu. Adeitasunez, agur.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Zuen erantzunaren zain geratzen gara. Agur.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1260"/>
                <w:tab w:val="left" w:leader="none" w:pos="3060"/>
              </w:tabs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260"/>
                <w:tab w:val="left" w:leader="none" w:pos="3060"/>
              </w:tabs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[sinadura]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[igorlearen izen-abizenak]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25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3981450</wp:posOffset>
          </wp:positionH>
          <wp:positionV relativeFrom="paragraph">
            <wp:posOffset>-323849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BC9M4V2yhwbfzAfdLE0q13pWw==">CgMxLjA4AHIhMXZZMmdpNlNQSWZLbXRCcHV2cWRlVjJZeGgzNkJxS3pk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2007-03-05T08:40:00Z</dcterms:created>
  <dc:creator>albar</dc:creator>
</cp:coreProperties>
</file>