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Lan-egutegiaren gaineko akordioa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Enpresari: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…………………(e)n, …….(e)ko ……………….aren ……..(e)(a)n</w:t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BILDUTAKOAK:</w:t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ab/>
        <w:t xml:space="preserve">Langileak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(1.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(2.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(3.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ab/>
        <w:t xml:space="preserve">Enpresa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(1.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(2.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(3. ordezkariaren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Arestian aipatutakoek, ordezkatzen dutenen izenean izanik, negoziatzeko ahalmena elkarri onartuta, bi ordezkaritzen ……………………………………………………..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(aho batez/gehiengoz)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honako akordioa hartu dute ……………. (e)ko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urtea)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lan-egutegia ezartzeko:</w:t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AKORDIOA: 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Lehenengoa. ………… (e)ko urteko lan-egutegia ezartzea. Eranskinean doa. (Erantsi adostutako lan-egutegia)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Proposamenaren kontra honakoek bozkatu dute: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Open Sans" w:cs="Open Sans" w:eastAsia="Open Sans" w:hAnsi="Open Sans"/>
          <w:i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……..…………………………………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Open Sans" w:cs="Open Sans" w:eastAsia="Open Sans" w:hAnsi="Open Sans"/>
          <w:i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…………...……………………...……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jc w:val="both"/>
        <w:rPr>
          <w:rFonts w:ascii="Open Sans" w:cs="Open Sans" w:eastAsia="Open Sans" w:hAnsi="Open Sans"/>
          <w:i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…………...…………………...………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……………………………………..… jn./and. 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(zehaztu izen-abizenak)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Nolanahi ere, horiek ez dute osatzen ………………………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(langileen/enpresaren)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ordezkaritzaren gehiengoa. 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Jasota geratzeko akta hau sinatzen dute goian aipatutako tokian eta datan.</w:t>
      </w:r>
    </w:p>
    <w:p w:rsidR="00000000" w:rsidDel="00000000" w:rsidP="00000000" w:rsidRDefault="00000000" w:rsidRPr="00000000" w14:paraId="00000028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Sinadurak</w:t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B0gCqgbotV6qBs6u4KmEfoVsg==">CgMxLjA4AHIhMURJRnduM25ydmhUUnR5YWFpWU1HLVJLZXpUZTU1bjFk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2005-05-06T06:57:00Z</dcterms:created>
  <dc:creator>Mª Paz López de Lapuente</dc:creator>
</cp:coreProperties>
</file>